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CC" w:rsidRDefault="002C34CC" w:rsidP="002C34CC">
      <w:pPr>
        <w:pStyle w:val="1"/>
      </w:pPr>
      <w:r>
        <w:t>(106-44-5)4-甲酚的理化及危险特性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2127"/>
        <w:gridCol w:w="2170"/>
      </w:tblGrid>
      <w:tr w:rsidR="002C34C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中文名：4-甲酚 ；对甲酚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英文名：4-methylphenol；</w:t>
            </w:r>
            <w:r>
              <w:rPr>
                <w:rFonts w:ascii="宋体" w:hAnsi="宋体" w:hint="eastAsia"/>
                <w:i/>
              </w:rPr>
              <w:t xml:space="preserve"> p</w:t>
            </w:r>
            <w:r>
              <w:rPr>
                <w:rFonts w:ascii="宋体" w:hAnsi="宋体" w:hint="eastAsia"/>
              </w:rPr>
              <w:t>-Cresol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108.13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UN编号：2076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61073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CAS号：106-44-5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外观与性状：无色结晶，有芳香气味。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溶解性：微溶于水，可混溶于乙醇、乙醚、氯仿、氢氧化钠水溶液等。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熔点（℃）：35.5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沸点（℃）：201.8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相对密度（空气＝1）：3.72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饱和蒸气压（kPa）：0.13(53℃)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燃烧热（kJ/mol）：3695.1</w:t>
            </w:r>
          </w:p>
        </w:tc>
      </w:tr>
      <w:tr w:rsidR="002C34CC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临界温度（℃）：426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临界压力（MPa）：5.51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闪点（℃）：94.4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爆炸下限（%）：1.1（150℃）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引燃温度（℃）：559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避免接触的条件：光照、接触空气。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灭火方法：消防人员须佩戴防毒面具、穿全身消防服。灭火剂：雾状水、泡沫、干粉、二氧化碳、砂土。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：207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301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(兔经皮)； 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小鼠经皮最低中毒剂量（TDL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）：4800</w:t>
            </w:r>
            <w:r>
              <w:rPr>
                <w:rFonts w:ascii="宋体" w:hAnsi="宋体"/>
              </w:rPr>
              <w:t>m</w:t>
            </w:r>
            <w:r>
              <w:rPr>
                <w:rFonts w:ascii="宋体" w:hAnsi="宋体" w:hint="eastAsia"/>
              </w:rPr>
              <w:t>g/kg，（12周间歇），致肿瘤阳性。</w:t>
            </w:r>
          </w:p>
        </w:tc>
      </w:tr>
      <w:tr w:rsidR="002C34CC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C34CC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皮肤、粘膜有强烈的腐蚀作用，引起多脏损害。·急性中毒：引起肌肉无力、肠胃道症状、中枢神经抑制、虚脱、体温下降和昏迷，并可引起肺水肿、肾、胰等脏器损害，最终发生呼吸衰竭。·慢性影响：可引起消化道功能障碍，肝、肾损害和皮疹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皮肤接触：立即脱去被污染的衣着，用甘油、聚乙烯乙二醇或聚乙烯乙二醇和酒精混合液(7:3)抹洗，然后用水彻底清洗。或用大量流动清水冲洗，至少15分钟。就医。  ※眼睛接触：立即提起眼睑，用大量流动清水或生理盐水彻底冲洗至少15分钟。就医。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※食入：立即给饮植物油15～30mL。催吐。就医。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工程控制：严加密闭，提供充分的局部排风。尽可能采取隔离操作。提供安全淋浴和洗眼设备。   ※呼吸系统防护：空气中粉尘浓度超标时，应该佩戴头罩型电动送风过滤式防尘呼吸器。可能接触其蒸气时，应该</w:t>
            </w:r>
            <w:r>
              <w:rPr>
                <w:rFonts w:ascii="宋体" w:hAnsi="宋体"/>
              </w:rPr>
              <w:t>佩戴</w:t>
            </w:r>
            <w:r>
              <w:rPr>
                <w:rFonts w:ascii="宋体" w:hAnsi="宋体" w:hint="eastAsia"/>
              </w:rPr>
              <w:t>自吸过滤式防毒面具（全面罩）   ※眼睛防护：呼吸系统防护中已作防护。   ※身体防护：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衣。   ※手防护：戴橡胶手套。   ※其他：工作现场禁止吸烟、进食和饮水。工作毕，淋浴更衣。单独存放被毒物污染的衣服，洗后备用。注意个人清洁卫生。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防毒服。不要直接接触泄漏物。尽可能切断泄漏源，防止进入下水道、排洪沟等限制性空间。小量泄漏：避免扬尘，用洁净的铲子收集于干燥、洁净、有盖的容器中。转移至安全场所。大量泄漏：收集回收或运至废物处理场所处置。</w:t>
            </w:r>
          </w:p>
        </w:tc>
      </w:tr>
      <w:tr w:rsidR="002C34CC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4CC" w:rsidRDefault="002C34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包装必须密封，切勿受潮。避免光照。应与氧化剂、食用化学品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CC"/>
    <w:rsid w:val="002C34C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E670-7090-4FEB-96BF-08E67AE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34C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34C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zyhq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